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8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1119"/>
        <w:gridCol w:w="47"/>
        <w:gridCol w:w="37"/>
        <w:gridCol w:w="36"/>
        <w:gridCol w:w="36"/>
        <w:gridCol w:w="123"/>
      </w:tblGrid>
      <w:tr w:rsidR="00000000" w:rsidTr="0030715C">
        <w:trPr>
          <w:tblCellSpacing w:w="15" w:type="dxa"/>
          <w:jc w:val="center"/>
        </w:trPr>
        <w:tc>
          <w:tcPr>
            <w:tcW w:w="1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jc w:val="center"/>
              <w:rPr>
                <w:b/>
                <w:bCs/>
                <w:color w:val="215868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r>
              <w:t> </w:t>
            </w:r>
          </w:p>
        </w:tc>
      </w:tr>
      <w:tr w:rsidR="00000000" w:rsidTr="0030715C">
        <w:trPr>
          <w:tblCellSpacing w:w="15" w:type="dxa"/>
          <w:jc w:val="center"/>
        </w:trPr>
        <w:tc>
          <w:tcPr>
            <w:tcW w:w="111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shd w:val="clear" w:color="auto" w:fill="FFFFFF"/>
              <w:jc w:val="center"/>
              <w:divId w:val="1367678916"/>
              <w:rPr>
                <w:rFonts w:ascii="Calibri" w:hAnsi="Calibri" w:cs="Calibri"/>
                <w:color w:val="215868"/>
                <w:sz w:val="24"/>
                <w:szCs w:val="24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>Nº 525 -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  22  a 28/04/2016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    </w:t>
            </w:r>
          </w:p>
        </w:tc>
        <w:tc>
          <w:tcPr>
            <w:tcW w:w="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r>
              <w:t> </w:t>
            </w:r>
          </w:p>
        </w:tc>
      </w:tr>
      <w:tr w:rsidR="00000000" w:rsidTr="0030715C">
        <w:trPr>
          <w:tblCellSpacing w:w="15" w:type="dxa"/>
          <w:jc w:val="center"/>
        </w:trPr>
        <w:tc>
          <w:tcPr>
            <w:tcW w:w="11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2D49">
            <w:pPr>
              <w:rPr>
                <w:color w:val="215868"/>
                <w:sz w:val="8"/>
                <w:szCs w:val="8"/>
              </w:rPr>
            </w:pPr>
          </w:p>
          <w:p w:rsidR="00000000" w:rsidRDefault="001D2D49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1016469737"/>
              <w:rPr>
                <w:rFonts w:ascii="Book Antiqua" w:eastAsia="Times New Roman" w:hAnsi="Book Antiqua"/>
                <w:b w:val="0"/>
                <w:bCs w:val="0"/>
                <w:color w:val="215868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1D2D49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1D2D49">
            <w:pPr>
              <w:jc w:val="both"/>
              <w:rPr>
                <w:color w:val="21586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-4445</wp:posOffset>
                  </wp:positionV>
                  <wp:extent cx="1895475" cy="1409700"/>
                  <wp:effectExtent l="19050" t="0" r="9525" b="0"/>
                  <wp:wrapSquare wrapText="bothSides"/>
                  <wp:docPr id="7" name="Imagem 4" descr="DMO Foz do Igua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MO Foz do Igua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N</w:t>
            </w:r>
            <w:r>
              <w:t xml:space="preserve">os </w:t>
            </w:r>
            <w:r>
              <w:rPr>
                <w:u w:val="single"/>
              </w:rPr>
              <w:t>dias 15 a 17 de abril</w:t>
            </w:r>
            <w:r>
              <w:t xml:space="preserve">, foi realizada em Foz do Iguaçu/PR a </w:t>
            </w:r>
            <w:r>
              <w:rPr>
                <w:b/>
                <w:bCs/>
              </w:rPr>
              <w:t>Assembleia do "Dia Mundial da Oração".</w:t>
            </w:r>
            <w:r>
              <w:t xml:space="preserve"> A OASE-IECLB é parceira deste trabalho. Durante a Assembleia, </w:t>
            </w:r>
            <w:r>
              <w:t xml:space="preserve">foram realizada eleições e a </w:t>
            </w:r>
            <w:proofErr w:type="gramStart"/>
            <w:r>
              <w:t>Sra.</w:t>
            </w:r>
            <w:proofErr w:type="gramEnd"/>
            <w:r>
              <w:t xml:space="preserve"> Leda </w:t>
            </w:r>
            <w:proofErr w:type="spellStart"/>
            <w:r>
              <w:t>Witter</w:t>
            </w:r>
            <w:proofErr w:type="spellEnd"/>
            <w:r>
              <w:t xml:space="preserve">, da OASE de Cuiabá/MT e a Sra. </w:t>
            </w:r>
            <w:proofErr w:type="spellStart"/>
            <w:r>
              <w:t>Dirci</w:t>
            </w:r>
            <w:proofErr w:type="spellEnd"/>
            <w:r>
              <w:t xml:space="preserve"> </w:t>
            </w:r>
            <w:proofErr w:type="spellStart"/>
            <w:r>
              <w:t>Chikosky</w:t>
            </w:r>
            <w:proofErr w:type="spellEnd"/>
            <w:r>
              <w:t xml:space="preserve">, da OASE de Castro/PR, foram eleitas respectivamente presidente e tesoureira do Dia Mundial da Oração. A Presidente da OASE Sinodal do Sínodo Sudeste, Sra. Adelia </w:t>
            </w:r>
            <w:proofErr w:type="spellStart"/>
            <w:r>
              <w:t>L</w:t>
            </w:r>
            <w:r>
              <w:t>emke</w:t>
            </w:r>
            <w:proofErr w:type="spellEnd"/>
            <w:r>
              <w:t xml:space="preserve"> Graf, participou desse Encontro. </w:t>
            </w:r>
          </w:p>
          <w:p w:rsidR="00000000" w:rsidRDefault="001D2D49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1D2D49">
            <w:pPr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o sábado, </w:t>
            </w:r>
            <w:r>
              <w:rPr>
                <w:u w:val="single"/>
              </w:rPr>
              <w:t>16 de abril</w:t>
            </w:r>
            <w:r>
              <w:t xml:space="preserve">, o Pastor Sinodal Geraldo Graf participou da </w:t>
            </w:r>
            <w:r>
              <w:rPr>
                <w:b/>
                <w:bCs/>
              </w:rPr>
              <w:t>Assembleia Geral da União Paroquial Luterana Região de Campinas</w:t>
            </w:r>
            <w:r>
              <w:t xml:space="preserve"> (UPLRC), realizada no templo da Comunidade de Campinas/SP. Nessa Assembleia foram el</w:t>
            </w:r>
            <w:r>
              <w:t xml:space="preserve">eitos os novos membros do Conselho Comunitária da </w:t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43180</wp:posOffset>
                  </wp:positionV>
                  <wp:extent cx="3829050" cy="2162175"/>
                  <wp:effectExtent l="19050" t="0" r="0" b="0"/>
                  <wp:wrapSquare wrapText="bothSides"/>
                  <wp:docPr id="5" name="Imagem 5" descr="Assembleia UP Campi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sembleia UP Campi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UP: Presidente: Ednelson Jürgensen; Vice-Presidente: Nelson H. F. Oliveira; Tesoureiro: Luiz Fernando Guilherme; Vice-Tesoureiro: Emilio Carlos </w:t>
            </w:r>
            <w:proofErr w:type="spellStart"/>
            <w:r>
              <w:t>Armbrust</w:t>
            </w:r>
            <w:proofErr w:type="spellEnd"/>
            <w:r>
              <w:t xml:space="preserve">; Secretário: </w:t>
            </w:r>
            <w:proofErr w:type="spellStart"/>
            <w:r>
              <w:t>Aleandro</w:t>
            </w:r>
            <w:proofErr w:type="spellEnd"/>
            <w:r>
              <w:t xml:space="preserve"> José Martins; Vice-Secretário:</w:t>
            </w:r>
            <w:r>
              <w:t xml:space="preserve"> Evair </w:t>
            </w:r>
            <w:proofErr w:type="spellStart"/>
            <w:r>
              <w:t>Kestner</w:t>
            </w:r>
            <w:proofErr w:type="spellEnd"/>
            <w:r>
              <w:t xml:space="preserve">. Conselho Fiscal - Titulares: Edmar </w:t>
            </w:r>
            <w:proofErr w:type="spellStart"/>
            <w:r>
              <w:t>Ashbar</w:t>
            </w:r>
            <w:proofErr w:type="spellEnd"/>
            <w:r>
              <w:t>; Wanderlei H. Nilson; Reginaldo Hergert. Suplentes: Vilma B. Ferreira; Erico Sindlinger; Camila Bergmann. Também foi eleita a nova diretoria do Lar Luterano Belém (os cargos serão definidos em reuni</w:t>
            </w:r>
            <w:r>
              <w:t xml:space="preserve">ão própria): Carlos Ebeling Jr.; </w:t>
            </w:r>
            <w:proofErr w:type="spellStart"/>
            <w:r>
              <w:t>Dines</w:t>
            </w:r>
            <w:proofErr w:type="spellEnd"/>
            <w:r>
              <w:t xml:space="preserve"> </w:t>
            </w:r>
            <w:proofErr w:type="spellStart"/>
            <w:r>
              <w:t>Schaffer</w:t>
            </w:r>
            <w:proofErr w:type="spellEnd"/>
            <w:r>
              <w:t xml:space="preserve">; Tomas </w:t>
            </w:r>
            <w:proofErr w:type="spellStart"/>
            <w:r>
              <w:t>Tolle</w:t>
            </w:r>
            <w:proofErr w:type="spellEnd"/>
            <w:r>
              <w:t xml:space="preserve">; Felipe </w:t>
            </w:r>
            <w:proofErr w:type="spellStart"/>
            <w:r>
              <w:t>Schaffer</w:t>
            </w:r>
            <w:proofErr w:type="spellEnd"/>
            <w:r>
              <w:t xml:space="preserve">; Edmar </w:t>
            </w:r>
            <w:proofErr w:type="spellStart"/>
            <w:r>
              <w:t>Ashbar</w:t>
            </w:r>
            <w:proofErr w:type="spellEnd"/>
            <w:r>
              <w:t xml:space="preserve">; Reginaldo Hergert; Benedito Semente; João Carlos </w:t>
            </w:r>
            <w:proofErr w:type="spellStart"/>
            <w:r>
              <w:t>Stahlberg</w:t>
            </w:r>
            <w:proofErr w:type="spellEnd"/>
            <w:r>
              <w:t xml:space="preserve">; Henrique </w:t>
            </w:r>
            <w:proofErr w:type="spellStart"/>
            <w:r>
              <w:t>Schaffer</w:t>
            </w:r>
            <w:proofErr w:type="spellEnd"/>
            <w:r>
              <w:t xml:space="preserve">. Durante a Assembleia, o Pastor Wantuil </w:t>
            </w:r>
            <w:proofErr w:type="spellStart"/>
            <w:r>
              <w:t>Dettmann</w:t>
            </w:r>
            <w:proofErr w:type="spellEnd"/>
            <w:r>
              <w:t xml:space="preserve"> e a </w:t>
            </w:r>
            <w:proofErr w:type="spellStart"/>
            <w:proofErr w:type="gramStart"/>
            <w:r>
              <w:t>PPHMista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Roana</w:t>
            </w:r>
            <w:proofErr w:type="spellEnd"/>
            <w:r>
              <w:t xml:space="preserve"> Clara </w:t>
            </w:r>
            <w:proofErr w:type="spellStart"/>
            <w:r>
              <w:t>Gums</w:t>
            </w:r>
            <w:proofErr w:type="spellEnd"/>
            <w:r>
              <w:t xml:space="preserve"> conduz</w:t>
            </w:r>
            <w:r>
              <w:t xml:space="preserve">iram uma dinâmica abordando o cuidado com a natureza (Livres para cuidar - Lema do Ano). </w:t>
            </w:r>
          </w:p>
          <w:p w:rsidR="00000000" w:rsidRDefault="001D2D49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1D2D49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1D2D49">
            <w:pPr>
              <w:jc w:val="both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147955</wp:posOffset>
                  </wp:positionV>
                  <wp:extent cx="6838950" cy="2847975"/>
                  <wp:effectExtent l="19050" t="0" r="0" b="0"/>
                  <wp:wrapSquare wrapText="bothSides"/>
                  <wp:docPr id="6" name="Imagem 2" descr="Limeira 64 anos 2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imeira 64 anos 2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284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1D2D49">
            <w:pPr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o domingo, </w:t>
            </w:r>
            <w:r>
              <w:rPr>
                <w:u w:val="single"/>
              </w:rPr>
              <w:t>17 de abril</w:t>
            </w:r>
            <w:r>
              <w:t>, o Pastor Sinodal foi o pregador do culto comemorativo de 64 anos de fundação da Comunidade e de 58 anos de construção do Templo da Comuni</w:t>
            </w:r>
            <w:r>
              <w:t xml:space="preserve">dade de </w:t>
            </w:r>
            <w:r>
              <w:rPr>
                <w:b/>
                <w:bCs/>
              </w:rPr>
              <w:t>Limeira</w:t>
            </w:r>
            <w:r>
              <w:t>/SP. Ao fazer a memória de sua trajetória, a Comunidade se torna dona se sua história e dá passos seguros e firmes no testemunho da fé e na prática do amor cristão.</w:t>
            </w:r>
          </w:p>
          <w:p w:rsidR="00000000" w:rsidRDefault="001D2D49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1D2D49">
            <w:pPr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o domingo, </w:t>
            </w:r>
            <w:r>
              <w:rPr>
                <w:u w:val="single"/>
              </w:rPr>
              <w:t>24 de abril</w:t>
            </w:r>
            <w:r>
              <w:t xml:space="preserve">, o Pastor Sinodal visitará a Comunidade de </w:t>
            </w:r>
            <w:r>
              <w:rPr>
                <w:b/>
                <w:bCs/>
              </w:rPr>
              <w:t>Belo Hor</w:t>
            </w:r>
            <w:r>
              <w:rPr>
                <w:b/>
                <w:bCs/>
              </w:rPr>
              <w:t>izonte</w:t>
            </w:r>
            <w:r>
              <w:t>/MG, onde, em culto comunitário, fará a dedicação do novo sino da Igreja da Paz.</w:t>
            </w:r>
          </w:p>
          <w:p w:rsidR="00000000" w:rsidRDefault="001D2D49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1D2D4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VEM AÍ</w:t>
            </w:r>
          </w:p>
          <w:p w:rsidR="00000000" w:rsidRDefault="001D2D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de Abril – Reunião da Parceria SESB - Sínodo Sudeste – Teixeira de Freitas/BA</w:t>
            </w:r>
          </w:p>
          <w:p w:rsidR="00000000" w:rsidRDefault="001D2D49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1D2D49">
            <w:pPr>
              <w:pStyle w:val="Ttulo1"/>
              <w:shd w:val="clear" w:color="auto" w:fill="FFFFFF"/>
              <w:spacing w:before="60" w:beforeAutospacing="0" w:after="0" w:afterAutospacing="0"/>
              <w:jc w:val="center"/>
              <w:divId w:val="579600701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1D2D49">
            <w:pPr>
              <w:shd w:val="clear" w:color="auto" w:fill="DAEEF3"/>
              <w:spacing w:before="60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</w:rPr>
              <w:t>Cultos ...</w:t>
            </w:r>
            <w:proofErr w:type="gramEnd"/>
          </w:p>
          <w:p w:rsidR="00000000" w:rsidRDefault="001D2D49" w:rsidP="0030715C">
            <w:pPr>
              <w:shd w:val="clear" w:color="auto" w:fill="DAEEF3"/>
              <w:jc w:val="center"/>
              <w:divId w:val="151991786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24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DE ABRIL – 5º DOMINGO DA PÁSCOA – CANTATE</w:t>
            </w:r>
          </w:p>
          <w:p w:rsidR="00000000" w:rsidRDefault="001D2D49" w:rsidP="0030715C">
            <w:pPr>
              <w:shd w:val="clear" w:color="auto" w:fill="DAEEF3"/>
              <w:jc w:val="center"/>
              <w:divId w:val="151991786"/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destinadas pelo Sinodo Sudeste para o Trabalho com Crianças no Sínodo  </w:t>
            </w:r>
            <w:r>
              <w:rPr>
                <w:rFonts w:ascii="Century Gothic" w:hAnsi="Century Gothic"/>
                <w:b/>
                <w:bCs/>
                <w:i/>
                <w:iCs/>
                <w:color w:val="215868"/>
                <w:sz w:val="24"/>
                <w:szCs w:val="24"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Sinodal</w:t>
            </w:r>
          </w:p>
          <w:p w:rsidR="00000000" w:rsidRDefault="001D2D49" w:rsidP="0030715C">
            <w:pPr>
              <w:shd w:val="clear" w:color="auto" w:fill="DAEEF3"/>
              <w:jc w:val="both"/>
              <w:divId w:val="1519917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 dias 25 e 26 de junho, o Sínodo Sudeste acolhe o </w:t>
            </w:r>
            <w:r>
              <w:rPr>
                <w:sz w:val="20"/>
                <w:szCs w:val="20"/>
                <w:u w:val="single"/>
              </w:rPr>
              <w:t xml:space="preserve">Seminário de Capacitação para o trabalho com crianças, </w:t>
            </w:r>
            <w:r>
              <w:rPr>
                <w:sz w:val="20"/>
                <w:szCs w:val="20"/>
              </w:rPr>
              <w:t>adolescentes</w:t>
            </w:r>
            <w:r>
              <w:rPr>
                <w:sz w:val="20"/>
                <w:szCs w:val="20"/>
              </w:rPr>
              <w:t xml:space="preserve"> e jovens. Este Seminário será assessorado pela Secretaria de Formação da IECLB e acontecerá no Lar Luterano Belém - Campinas/SP. São três Oficinas, com participação entre 12 e 25 pessoas cada. Ao fazer a sua oferta, você estará ajudando a subsidiar a form</w:t>
            </w:r>
            <w:r>
              <w:rPr>
                <w:sz w:val="20"/>
                <w:szCs w:val="20"/>
              </w:rPr>
              <w:t>ação das lideranças que se dedicam às crianças, aos adolescentes e à juventude em nossas comunidades.</w:t>
            </w:r>
            <w:r>
              <w:rPr>
                <w:b/>
                <w:bCs/>
                <w:sz w:val="20"/>
                <w:szCs w:val="20"/>
              </w:rPr>
              <w:t xml:space="preserve">          </w:t>
            </w:r>
          </w:p>
          <w:p w:rsidR="00000000" w:rsidRDefault="001D2D49" w:rsidP="0030715C">
            <w:pPr>
              <w:shd w:val="clear" w:color="auto" w:fill="DAEEF3"/>
              <w:jc w:val="both"/>
              <w:divId w:val="151991786"/>
              <w:rPr>
                <w:rFonts w:ascii="Arial" w:hAnsi="Arial" w:cs="Arial"/>
                <w:b/>
                <w:bCs/>
                <w:color w:val="215868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r>
              <w:t> </w:t>
            </w:r>
          </w:p>
        </w:tc>
      </w:tr>
      <w:tr w:rsidR="00000000" w:rsidTr="0030715C">
        <w:trPr>
          <w:tblCellSpacing w:w="15" w:type="dxa"/>
          <w:jc w:val="center"/>
        </w:trPr>
        <w:tc>
          <w:tcPr>
            <w:tcW w:w="11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2D49">
            <w:pPr>
              <w:rPr>
                <w:sz w:val="2"/>
                <w:szCs w:val="2"/>
              </w:rPr>
            </w:pPr>
          </w:p>
          <w:p w:rsidR="00000000" w:rsidRDefault="001D2D49">
            <w:pPr>
              <w:pStyle w:val="Ttulo1"/>
              <w:shd w:val="clear" w:color="auto" w:fill="FFFFFF"/>
              <w:spacing w:before="0" w:beforeAutospacing="0" w:after="75" w:afterAutospacing="0" w:line="413" w:lineRule="atLeast"/>
              <w:jc w:val="center"/>
              <w:divId w:val="1771391733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1D2D49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1D2D49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5º DOMINGO DA PÁSCOA – CANTATE</w:t>
            </w:r>
          </w:p>
          <w:p w:rsidR="00000000" w:rsidRDefault="001D2D49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color w:val="215868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1D2D49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1D2D49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ecumênica: João 13.31-35; Atos </w:t>
            </w:r>
            <w:r>
              <w:rPr>
                <w:rFonts w:ascii="Arial" w:hAnsi="Arial" w:cs="Arial"/>
              </w:rPr>
              <w:t>11.1-18; Salmo 148; Apocalipse 21.1-6</w:t>
            </w:r>
          </w:p>
          <w:p w:rsidR="00000000" w:rsidRDefault="001D2D49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II: Colossenses 3.12-17; Mateus 11.25-30; Salmo 149.1-5</w:t>
            </w:r>
          </w:p>
          <w:p w:rsidR="00000000" w:rsidRDefault="001D2D49">
            <w:pPr>
              <w:shd w:val="clear" w:color="auto" w:fill="FDE9D9"/>
              <w:jc w:val="center"/>
              <w:rPr>
                <w:rFonts w:ascii="Arial" w:hAnsi="Arial" w:cs="Arial"/>
              </w:rPr>
            </w:pPr>
          </w:p>
          <w:p w:rsidR="00000000" w:rsidRDefault="001D2D49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1D2D49">
            <w:pPr>
              <w:shd w:val="clear" w:color="auto" w:fill="FDE9D9"/>
              <w:jc w:val="center"/>
              <w:rPr>
                <w:rFonts w:ascii="Arial" w:hAnsi="Arial" w:cs="Arial"/>
                <w:color w:val="215868"/>
              </w:rPr>
            </w:pPr>
            <w:r>
              <w:rPr>
                <w:i/>
                <w:iCs/>
              </w:rPr>
              <w:t xml:space="preserve">“Jesus Cristo diz: Eu sou o caminho e a verdade e a vida; ninguém vem ao Pai </w:t>
            </w:r>
            <w:r>
              <w:rPr>
                <w:i/>
                <w:iCs/>
              </w:rPr>
              <w:br/>
              <w:t>senão por mim.”</w:t>
            </w:r>
            <w:r>
              <w:t>  João 14.6</w:t>
            </w:r>
          </w:p>
          <w:p w:rsidR="00000000" w:rsidRDefault="001D2D49">
            <w:pPr>
              <w:shd w:val="clear" w:color="auto" w:fill="FDE9D9"/>
              <w:jc w:val="right"/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1D2D49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1D2D49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419225" cy="1504950"/>
                  <wp:effectExtent l="19050" t="0" r="9525" b="0"/>
                  <wp:wrapSquare wrapText="bothSides"/>
                  <wp:docPr id="4" name="Imagem 0" descr="JESUS CRISTO E MEU SENH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JESUS CRISTO E MEU SENH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</w:t>
            </w:r>
            <w:r>
              <w:rPr>
                <w:rFonts w:ascii="Arial Rounded MT Bold" w:hAnsi="Arial Rounded MT Bold"/>
                <w:sz w:val="28"/>
                <w:szCs w:val="28"/>
              </w:rPr>
              <w:t>NA</w:t>
            </w:r>
          </w:p>
          <w:p w:rsidR="00000000" w:rsidRDefault="001D2D49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DE MARTIM LUTERO </w:t>
            </w:r>
          </w:p>
          <w:p w:rsidR="00000000" w:rsidRDefault="001D2D49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12"/>
                <w:szCs w:val="12"/>
              </w:rPr>
            </w:pPr>
          </w:p>
          <w:p w:rsidR="00000000" w:rsidRDefault="001D2D49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SEGUNDO ARTIGO DO CREDO APOSTÓLICO</w:t>
            </w:r>
          </w:p>
          <w:p w:rsidR="00000000" w:rsidRDefault="001D2D49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15868"/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Eu creio em Jesus Cristo, Filho unigênito de Deus,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  <w:t>nosso Senhor!</w:t>
            </w:r>
          </w:p>
          <w:p w:rsidR="00000000" w:rsidRDefault="001D2D49">
            <w:pPr>
              <w:shd w:val="clear" w:color="auto" w:fill="FBD4B4"/>
              <w:jc w:val="center"/>
              <w:rPr>
                <w:b/>
                <w:bCs/>
              </w:rPr>
            </w:pPr>
          </w:p>
          <w:p w:rsidR="00000000" w:rsidRDefault="001D2D49">
            <w:pPr>
              <w:shd w:val="clear" w:color="auto" w:fill="FBD4B4"/>
              <w:jc w:val="both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  <w:r>
              <w:rPr>
                <w:b/>
                <w:bCs/>
              </w:rPr>
              <w:t>o princípio era a Palavra.  Ela estava com Deus e era Deus. A Palavra se tornou gente e habitou entre nós, cheia de amor</w:t>
            </w:r>
            <w:r>
              <w:rPr>
                <w:b/>
                <w:bCs/>
              </w:rPr>
              <w:t xml:space="preserve"> e de verdade (João 1.1,14).</w:t>
            </w:r>
          </w:p>
          <w:p w:rsidR="00000000" w:rsidRDefault="001D2D49">
            <w:pPr>
              <w:shd w:val="clear" w:color="auto" w:fill="FBD4B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"Então, se alguém perguntar: O que você crê no segundo artigo, que trata de Jesus Cristo? Responda: Creio que Jesus Cristo, verdadeiro Filho de Deus, é meu Senhor!" (Martim Lutero - Catecismo Maior).</w:t>
            </w:r>
          </w:p>
          <w:p w:rsidR="00000000" w:rsidRDefault="001D2D49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C</w:t>
            </w:r>
            <w:r>
              <w:t>erta vez, um famoso pregador usou o exemplo das formigas para explicar como Deus revelou seu amor pela humanidade através de Jesus Cristo: "Observei que as formigas estavam atravessando um caminho muito movimentado. Certamente morreriam atropeladas pelos a</w:t>
            </w:r>
            <w:r>
              <w:t xml:space="preserve">utomóveis que por ali trafegavam. Aí eu pensei - Como avisar as formigas sobre o perigo que corriam? Se eu estendesse minhas mãos para protegê-las, elas não entenderiam meu gesto e se sentiriam ameaçadas. O único jeito de eu me comunicar com elas seria eu </w:t>
            </w:r>
            <w:r>
              <w:t>me tornar uma formiga como elas". Nesse sentido, o Evangelista João testemunho em João 3.16: "Tanto assim Deus amou o mundo, que enviou o seu único Filho, para que todo aquele que nele crer não pereça, mas tenha a vida eterna".</w:t>
            </w:r>
          </w:p>
          <w:p w:rsidR="00000000" w:rsidRDefault="001D2D49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E</w:t>
            </w:r>
            <w:r>
              <w:t>m uma época de muitos sofri</w:t>
            </w:r>
            <w:r>
              <w:t>mentos, os profetas do Antigo Testamento (Isaías 9.6, 11.1-5; Miquéias 5.2 e outros) anunciaram a vinda de um Messias, enviado por Deus para libertar e salvar as pessoas. O povo depositou suas esperanças nessa promessa. Então veio Jesus! Apóstolos, evangel</w:t>
            </w:r>
            <w:r>
              <w:t>istas e todas as pessoas, que receberam a atenção e o cuidado de Jesus, reconheceram nele o enviado de Deus, o Emanuel (Deus Conosco - Mateus 1.23).  Todo Novo Testamento é um testemunho do amor de Deus, revelado por meio de Jesus Cristo.</w:t>
            </w:r>
          </w:p>
          <w:p w:rsidR="00000000" w:rsidRDefault="001D2D49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E</w:t>
            </w:r>
            <w:r>
              <w:t>m Marcos 8.27-29</w:t>
            </w:r>
            <w:r>
              <w:t xml:space="preserve">, Jesus Perguntou aos discípulos: "E vocês, o que dizem que eu sou?" Pedro respondeu: "Tu és o Cristo (o Messias que deveria vir ao mundo)". Esta percepção as pessoas também já tiveram quando assistiram ao batismo de Jesus e ouviram a voz que dizia: "Este </w:t>
            </w:r>
            <w:r>
              <w:t xml:space="preserve">é o meu Filho amado, que me dá muita alegria" (Mateus 3.17). </w:t>
            </w:r>
          </w:p>
          <w:p w:rsidR="00000000" w:rsidRDefault="001D2D49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O</w:t>
            </w:r>
            <w:r>
              <w:t xml:space="preserve"> motivo pelo qual Jesus veio a nós foi a nossa salvação. O apóstolo Paulo confessou "O ensinamento verdadeiro e que deve ser crido e aceito de todo o coração é este: Cristo Jesus veio ao mundo </w:t>
            </w:r>
            <w:r>
              <w:t>para salvar os pecadores, dos quais eu sou o pior" (1 Timóteo 1.15). A partir do estudo dedicado às Sagradas Escrituras, Martim Lutero redescobriu o Evangelho e pode proclamar: SOMENTE JESUS CRISTO! Nossa salvação depende unicamente de Jesus Cristo. "Apren</w:t>
            </w:r>
            <w:r>
              <w:t>da a cantar louvores a Cristo, o crucificado. Não confie em si mesmo, mas diga: Tu, Senhor Jesus, és minha justiça, mas eu sou o teu pecado. Levaste sobre ti o que era meu e deste a mim o que era teu" (Martim Lutero)</w:t>
            </w:r>
          </w:p>
          <w:p w:rsidR="00000000" w:rsidRDefault="001D2D49">
            <w:pPr>
              <w:shd w:val="clear" w:color="auto" w:fill="FBD4B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 Sinodal Geraldo Graf</w:t>
            </w:r>
          </w:p>
          <w:p w:rsidR="00000000" w:rsidRDefault="001D2D49">
            <w:pPr>
              <w:shd w:val="clear" w:color="auto" w:fill="FBD4B4"/>
              <w:jc w:val="right"/>
              <w:rPr>
                <w:rFonts w:ascii="Arial" w:hAnsi="Arial" w:cs="Arial"/>
                <w:color w:val="215868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r>
              <w:t> </w:t>
            </w:r>
          </w:p>
        </w:tc>
      </w:tr>
      <w:tr w:rsidR="00000000" w:rsidTr="0030715C">
        <w:trPr>
          <w:tblCellSpacing w:w="15" w:type="dxa"/>
          <w:jc w:val="center"/>
        </w:trPr>
        <w:tc>
          <w:tcPr>
            <w:tcW w:w="111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1D2D49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935668847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  <w:shd w:val="clear" w:color="auto" w:fill="FFFFFF"/>
              </w:rPr>
              <w:t>Publicada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1D2D49">
            <w:pPr>
              <w:spacing w:after="120"/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r>
              <w:t> </w:t>
            </w:r>
          </w:p>
        </w:tc>
      </w:tr>
      <w:tr w:rsidR="00000000" w:rsidTr="0030715C">
        <w:trPr>
          <w:tblCellSpacing w:w="15" w:type="dxa"/>
          <w:jc w:val="center"/>
        </w:trPr>
        <w:tc>
          <w:tcPr>
            <w:tcW w:w="111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1D2D49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1081414621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1D2D49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1D2D49">
            <w:pPr>
              <w:jc w:val="center"/>
              <w:rPr>
                <w:rFonts w:ascii="Lucida Handwriting" w:hAnsi="Lucida Handwriting"/>
                <w:color w:val="215868"/>
              </w:rPr>
            </w:pPr>
            <w:r>
              <w:rPr>
                <w:rFonts w:ascii="Lucida Handwriting" w:hAnsi="Lucida Handwriting"/>
                <w:color w:val="215868"/>
              </w:rPr>
              <w:t xml:space="preserve">"Em Deus, cuja palavra eu exalto, neste Deus ponho a minha confiança </w:t>
            </w:r>
            <w:r>
              <w:rPr>
                <w:rFonts w:ascii="Lucida Handwriting" w:hAnsi="Lucida Handwriting"/>
                <w:color w:val="215868"/>
              </w:rPr>
              <w:br/>
              <w:t>e nada temerei.” Salmo 56.4</w:t>
            </w:r>
          </w:p>
          <w:p w:rsidR="00000000" w:rsidRDefault="001D2D49">
            <w:pPr>
              <w:ind w:left="3540"/>
              <w:jc w:val="both"/>
            </w:pPr>
            <w:proofErr w:type="gramStart"/>
            <w:r>
              <w:t>24 - Pastor</w:t>
            </w:r>
            <w:proofErr w:type="gramEnd"/>
            <w:r>
              <w:t xml:space="preserve"> Jörn Foth</w:t>
            </w:r>
          </w:p>
          <w:p w:rsidR="00000000" w:rsidRDefault="001D2D49">
            <w:pPr>
              <w:ind w:left="3540"/>
              <w:jc w:val="both"/>
            </w:pPr>
            <w:proofErr w:type="gramStart"/>
            <w:r>
              <w:t xml:space="preserve">27 - Luis </w:t>
            </w:r>
            <w:r>
              <w:t>Antônio Kronbauer</w:t>
            </w:r>
            <w:proofErr w:type="gramEnd"/>
          </w:p>
          <w:p w:rsidR="00000000" w:rsidRDefault="001D2D49">
            <w:pPr>
              <w:ind w:left="3540"/>
              <w:jc w:val="both"/>
            </w:pPr>
            <w:proofErr w:type="gramStart"/>
            <w:r>
              <w:t>27 - Edgar Coutinho Bexiga</w:t>
            </w:r>
            <w:proofErr w:type="gramEnd"/>
          </w:p>
          <w:p w:rsidR="00000000" w:rsidRDefault="001D2D49">
            <w:pPr>
              <w:jc w:val="both"/>
              <w:rPr>
                <w:rFonts w:ascii="Arial" w:hAnsi="Arial" w:cs="Arial"/>
                <w:color w:val="215868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r>
              <w:t> </w:t>
            </w:r>
          </w:p>
        </w:tc>
      </w:tr>
      <w:tr w:rsidR="00000000" w:rsidTr="0030715C">
        <w:trPr>
          <w:tblCellSpacing w:w="15" w:type="dxa"/>
          <w:jc w:val="center"/>
        </w:trPr>
        <w:tc>
          <w:tcPr>
            <w:tcW w:w="11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2D49">
            <w:pPr>
              <w:shd w:val="clear" w:color="auto" w:fill="FFFFFF"/>
              <w:jc w:val="center"/>
              <w:divId w:val="355814933"/>
              <w:rPr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  <w:shd w:val="clear" w:color="auto" w:fill="FFFFFF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  <w:p w:rsidR="00000000" w:rsidRDefault="001D2D49">
            <w:pPr>
              <w:spacing w:before="60"/>
              <w:rPr>
                <w:rFonts w:ascii="Arial Narrow" w:hAnsi="Arial Narrow"/>
                <w:b/>
                <w:bCs/>
                <w:color w:val="5F497A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5F497A"/>
                <w:sz w:val="32"/>
                <w:szCs w:val="32"/>
              </w:rPr>
              <w:t>EDITAL DE PROJETOS III/2016 - Fortalecimento da Ação Comunitária</w:t>
            </w:r>
          </w:p>
          <w:p w:rsidR="00000000" w:rsidRDefault="001D2D49">
            <w:pPr>
              <w:spacing w:before="60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b/>
                <w:bCs/>
                <w:color w:val="5F497A"/>
                <w:sz w:val="32"/>
                <w:szCs w:val="32"/>
              </w:rPr>
              <w:t>Objetivo</w:t>
            </w:r>
          </w:p>
          <w:p w:rsidR="00000000" w:rsidRDefault="001D2D49">
            <w:pPr>
              <w:spacing w:before="60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 xml:space="preserve">A Secretaria Geral da IECLB abre Edital com o objetivo de apoiar projetos de comunidades, </w:t>
            </w:r>
            <w:r>
              <w:rPr>
                <w:rFonts w:ascii="Arial Narrow" w:hAnsi="Arial Narrow"/>
                <w:color w:val="5F497A"/>
              </w:rPr>
              <w:t xml:space="preserve">paróquias, sínodos e instituições confessionalmente vinculadas que possibilitem ações de fortalecimento da vida e da ação comunitária. </w:t>
            </w:r>
          </w:p>
          <w:p w:rsidR="00000000" w:rsidRDefault="001D2D49">
            <w:pPr>
              <w:spacing w:before="60"/>
              <w:jc w:val="both"/>
              <w:rPr>
                <w:rFonts w:ascii="Arial Narrow" w:hAnsi="Arial Narrow"/>
                <w:color w:val="5F497A"/>
              </w:rPr>
            </w:pPr>
            <w:proofErr w:type="gramStart"/>
            <w:r>
              <w:rPr>
                <w:rFonts w:ascii="Arial Narrow" w:hAnsi="Arial Narrow"/>
                <w:color w:val="5F497A"/>
              </w:rPr>
              <w:t>O apoio a projetos tem por base a Missão da IECLB, que é Propagar o Evangelho de Jesus Cristo, estimulando a sua vivênci</w:t>
            </w:r>
            <w:r>
              <w:rPr>
                <w:rFonts w:ascii="Arial Narrow" w:hAnsi="Arial Narrow"/>
                <w:color w:val="5F497A"/>
              </w:rPr>
              <w:t>a pessoal na família e na comunidade e promovendo a paz, a justiça e o amor na sociedade brasileira e no mundo, e por finalidade a Visão da IECLB, que é Ser reconhecida como igreja de comunidades atrativas, inclusivas e missionárias, que atuam em fidelidad</w:t>
            </w:r>
            <w:r>
              <w:rPr>
                <w:rFonts w:ascii="Arial Narrow" w:hAnsi="Arial Narrow"/>
                <w:color w:val="5F497A"/>
              </w:rPr>
              <w:t>e ao evangelho de Jesus Cristo, destacando-se pelo testemunho do amor de Deus, pelo serviço em favor da dignidade humana e pelo respeito à criação.</w:t>
            </w:r>
            <w:proofErr w:type="gramEnd"/>
            <w:r>
              <w:rPr>
                <w:rFonts w:ascii="Arial Narrow" w:hAnsi="Arial Narrow"/>
                <w:color w:val="5F497A"/>
              </w:rPr>
              <w:t xml:space="preserve"> </w:t>
            </w:r>
          </w:p>
          <w:p w:rsidR="00000000" w:rsidRDefault="001D2D49">
            <w:pPr>
              <w:spacing w:before="60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 xml:space="preserve">O Plano de Ação Missionária da IECLB (PAMI) é resultado de um esforço coletivo e participativo, e por isso </w:t>
            </w:r>
            <w:r>
              <w:rPr>
                <w:rFonts w:ascii="Arial Narrow" w:hAnsi="Arial Narrow"/>
                <w:color w:val="5F497A"/>
              </w:rPr>
              <w:t xml:space="preserve">um referencial importante também no processo de elaboração, execução, monitoramento e avaliação de projetos. </w:t>
            </w:r>
          </w:p>
          <w:p w:rsidR="00000000" w:rsidRDefault="001D2D49">
            <w:pPr>
              <w:spacing w:before="60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O PAMI desperta a Igreja para a importância do planejamento da ação missionária e promove espaços de reflexão sobre processos de gestão. Por isso,</w:t>
            </w:r>
            <w:r>
              <w:rPr>
                <w:rFonts w:ascii="Arial Narrow" w:hAnsi="Arial Narrow"/>
                <w:color w:val="5F497A"/>
              </w:rPr>
              <w:t xml:space="preserve"> o PAMI – por sua metodologia e pela teologia que o sustenta – é o referencial básico para análise e resposta às demandas apresentadas pelos projetos enviados à Secretaria Geral da IECLB.</w:t>
            </w:r>
          </w:p>
          <w:p w:rsidR="00000000" w:rsidRDefault="001D2D49">
            <w:pPr>
              <w:spacing w:before="60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O PAMI promove a unidade da igreja. A metodologia reflete a intencio</w:t>
            </w:r>
            <w:r>
              <w:rPr>
                <w:rFonts w:ascii="Arial Narrow" w:hAnsi="Arial Narrow"/>
                <w:color w:val="5F497A"/>
              </w:rPr>
              <w:t>nalidade de facilitar e realizar planejamento focado na missão da IECLB e orientado por objetivos comuns. Motiva a reflexão teológica sobre missão e propõe a utilização do planejamento como instrumento de gestão.</w:t>
            </w:r>
          </w:p>
          <w:p w:rsidR="00000000" w:rsidRDefault="001D2D49">
            <w:pPr>
              <w:shd w:val="clear" w:color="auto" w:fill="FFFFFF"/>
              <w:spacing w:before="60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O objetivo geral do PAMI, de ampliar e cons</w:t>
            </w:r>
            <w:r>
              <w:rPr>
                <w:rFonts w:ascii="Arial Narrow" w:hAnsi="Arial Narrow"/>
                <w:color w:val="5F497A"/>
              </w:rPr>
              <w:t>olidar a ação missionária da IECLB</w:t>
            </w:r>
            <w:proofErr w:type="gramStart"/>
            <w:r>
              <w:rPr>
                <w:rFonts w:ascii="Arial Narrow" w:hAnsi="Arial Narrow"/>
                <w:color w:val="5F497A"/>
              </w:rPr>
              <w:t>, se articula</w:t>
            </w:r>
            <w:proofErr w:type="gramEnd"/>
            <w:r>
              <w:rPr>
                <w:rFonts w:ascii="Arial Narrow" w:hAnsi="Arial Narrow"/>
                <w:color w:val="5F497A"/>
              </w:rPr>
              <w:t xml:space="preserve"> em quatro objetivos específicos: evangelização, comunhão, liturgia e diaconia. Estes se relacionam com os eixos transversais da educação cristã contínua, da sustentabilidade e da comunicação. É a partir deste</w:t>
            </w:r>
            <w:r>
              <w:rPr>
                <w:rFonts w:ascii="Arial Narrow" w:hAnsi="Arial Narrow"/>
                <w:color w:val="5F497A"/>
              </w:rPr>
              <w:t>s objetivos e destes eixos transversais que os projetos serão analisados e avaliados.</w:t>
            </w:r>
          </w:p>
          <w:p w:rsidR="00000000" w:rsidRDefault="001D2D49">
            <w:pPr>
              <w:spacing w:before="60"/>
              <w:jc w:val="both"/>
              <w:rPr>
                <w:rFonts w:ascii="Arial Narrow" w:hAnsi="Arial Narrow"/>
                <w:b/>
                <w:bCs/>
                <w:color w:val="5F497A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5F497A"/>
                <w:sz w:val="32"/>
                <w:szCs w:val="32"/>
              </w:rPr>
              <w:t>Que tipo de projeto será apoiado a partir deste Edital?</w:t>
            </w:r>
          </w:p>
          <w:p w:rsidR="00000000" w:rsidRDefault="001D2D49">
            <w:pPr>
              <w:shd w:val="clear" w:color="auto" w:fill="FFFFFF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 xml:space="preserve">Projetos que enfocam o trabalho de comunidades, paróquias, sínodos e instituições da IECLB para fortalecer a vida </w:t>
            </w:r>
            <w:r>
              <w:rPr>
                <w:rFonts w:ascii="Arial Narrow" w:hAnsi="Arial Narrow"/>
                <w:color w:val="5F497A"/>
              </w:rPr>
              <w:t>e a ação comunitária e, assim, “praticar a misericórdia e a justiça”, tendo como referenciais o protagonismo juvenil, a justiça de gênero e climática bem como a inclusão e acessibilidade a todas as pessoas. Assim, este Edital contempla os projetos que, ali</w:t>
            </w:r>
            <w:r>
              <w:rPr>
                <w:rFonts w:ascii="Arial Narrow" w:hAnsi="Arial Narrow"/>
                <w:color w:val="5F497A"/>
              </w:rPr>
              <w:t xml:space="preserve">cerçados no planejamento missionário, </w:t>
            </w:r>
          </w:p>
          <w:p w:rsidR="00000000" w:rsidRDefault="001D2D49">
            <w:pPr>
              <w:numPr>
                <w:ilvl w:val="0"/>
                <w:numId w:val="2"/>
              </w:numPr>
              <w:shd w:val="clear" w:color="auto" w:fill="FFFFFF"/>
              <w:ind w:left="392" w:hanging="284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 xml:space="preserve">Facilitem processos de aprendizado mútuo de comunidades, paróquias e instituições em um ou mais sínodos nas áreas da vida comunitária, como liturgia, música, homilética, comunicação, etc.; </w:t>
            </w:r>
          </w:p>
          <w:p w:rsidR="00000000" w:rsidRDefault="001D2D49">
            <w:pPr>
              <w:numPr>
                <w:ilvl w:val="0"/>
                <w:numId w:val="2"/>
              </w:numPr>
              <w:shd w:val="clear" w:color="auto" w:fill="FFFFFF"/>
              <w:ind w:left="392" w:hanging="284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 xml:space="preserve">Promovam </w:t>
            </w:r>
            <w:r>
              <w:rPr>
                <w:rFonts w:ascii="Arial Narrow" w:hAnsi="Arial Narrow"/>
                <w:color w:val="5F497A"/>
              </w:rPr>
              <w:t>capacitação teológica, técnica e operacional das equipes que trabalham na área diaconal, tanto em comunidades quanto em instituições diaconais;</w:t>
            </w:r>
          </w:p>
          <w:p w:rsidR="00000000" w:rsidRDefault="001D2D49">
            <w:pPr>
              <w:numPr>
                <w:ilvl w:val="0"/>
                <w:numId w:val="2"/>
              </w:numPr>
              <w:shd w:val="clear" w:color="auto" w:fill="FFFFFF"/>
              <w:ind w:left="392" w:hanging="284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Fomentem o desenvolvimento institucional e a sustentabilidade das organizações diaconais, incluindo o fortalecim</w:t>
            </w:r>
            <w:r>
              <w:rPr>
                <w:rFonts w:ascii="Arial Narrow" w:hAnsi="Arial Narrow"/>
                <w:color w:val="5F497A"/>
              </w:rPr>
              <w:t>ento de atuação em redes e a mobilização de recursos;</w:t>
            </w:r>
          </w:p>
          <w:p w:rsidR="00000000" w:rsidRDefault="001D2D49">
            <w:pPr>
              <w:numPr>
                <w:ilvl w:val="0"/>
                <w:numId w:val="2"/>
              </w:numPr>
              <w:shd w:val="clear" w:color="auto" w:fill="FFFFFF"/>
              <w:ind w:left="392" w:hanging="284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 xml:space="preserve">Proporcionem atendimento direto a crianças e adolescentes em situação de risco e a </w:t>
            </w:r>
            <w:proofErr w:type="spellStart"/>
            <w:r>
              <w:rPr>
                <w:rFonts w:ascii="Arial Narrow" w:hAnsi="Arial Narrow"/>
                <w:color w:val="5F497A"/>
              </w:rPr>
              <w:t>pesso</w:t>
            </w:r>
            <w:proofErr w:type="spellEnd"/>
          </w:p>
          <w:p w:rsidR="00000000" w:rsidRDefault="001D2D49">
            <w:pPr>
              <w:numPr>
                <w:ilvl w:val="0"/>
                <w:numId w:val="2"/>
              </w:numPr>
              <w:shd w:val="clear" w:color="auto" w:fill="FFFFFF"/>
              <w:ind w:left="392" w:hanging="284"/>
              <w:jc w:val="both"/>
              <w:rPr>
                <w:rFonts w:ascii="Arial Narrow" w:hAnsi="Arial Narrow"/>
                <w:color w:val="5F497A"/>
              </w:rPr>
            </w:pPr>
            <w:proofErr w:type="gramStart"/>
            <w:r>
              <w:rPr>
                <w:rFonts w:ascii="Arial Narrow" w:hAnsi="Arial Narrow"/>
                <w:color w:val="5F497A"/>
              </w:rPr>
              <w:t>as</w:t>
            </w:r>
            <w:proofErr w:type="gramEnd"/>
            <w:r>
              <w:rPr>
                <w:rFonts w:ascii="Arial Narrow" w:hAnsi="Arial Narrow"/>
                <w:color w:val="5F497A"/>
              </w:rPr>
              <w:t xml:space="preserve"> idosas em situações de abandono e sofrimento;</w:t>
            </w:r>
          </w:p>
          <w:p w:rsidR="00000000" w:rsidRDefault="001D2D49">
            <w:pPr>
              <w:numPr>
                <w:ilvl w:val="0"/>
                <w:numId w:val="2"/>
              </w:numPr>
              <w:shd w:val="clear" w:color="auto" w:fill="FFFFFF"/>
              <w:ind w:left="392" w:hanging="284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Visem à capacitação na área de gênero e de grupos organizados po</w:t>
            </w:r>
            <w:r>
              <w:rPr>
                <w:rFonts w:ascii="Arial Narrow" w:hAnsi="Arial Narrow"/>
                <w:color w:val="5F497A"/>
              </w:rPr>
              <w:t xml:space="preserve">r gênero, buscando promoção de equidade entre homens e mulheres e a superação de todas as violências, especialmente contra crianças, jovens, mulheres e pessoas idosas; </w:t>
            </w:r>
          </w:p>
          <w:p w:rsidR="00000000" w:rsidRDefault="001D2D49">
            <w:pPr>
              <w:numPr>
                <w:ilvl w:val="0"/>
                <w:numId w:val="2"/>
              </w:numPr>
              <w:shd w:val="clear" w:color="auto" w:fill="FFFFFF"/>
              <w:ind w:left="392" w:hanging="284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Visem à capacitação e formação de líderes jovens para fortalecer o protagonismo juvenil</w:t>
            </w:r>
            <w:r>
              <w:rPr>
                <w:rFonts w:ascii="Arial Narrow" w:hAnsi="Arial Narrow"/>
                <w:color w:val="5F497A"/>
              </w:rPr>
              <w:t xml:space="preserve"> na igreja e na sociedade; </w:t>
            </w:r>
          </w:p>
          <w:p w:rsidR="00000000" w:rsidRDefault="001D2D49">
            <w:pPr>
              <w:numPr>
                <w:ilvl w:val="0"/>
                <w:numId w:val="2"/>
              </w:numPr>
              <w:shd w:val="clear" w:color="auto" w:fill="FFFFFF"/>
              <w:ind w:left="392" w:hanging="284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Visem à sensibilização e a capacitação para a inclusão de pessoas com deficiência e com necessidades especiais, incluindo as diferentes formas de acessibilidade;</w:t>
            </w:r>
          </w:p>
          <w:p w:rsidR="00000000" w:rsidRDefault="001D2D49">
            <w:pPr>
              <w:numPr>
                <w:ilvl w:val="0"/>
                <w:numId w:val="2"/>
              </w:numPr>
              <w:shd w:val="clear" w:color="auto" w:fill="FFFFFF"/>
              <w:ind w:left="392" w:hanging="284"/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Promovam a capacitação e o apoio em situações de calamidades, catá</w:t>
            </w:r>
            <w:r>
              <w:rPr>
                <w:rFonts w:ascii="Arial Narrow" w:hAnsi="Arial Narrow"/>
                <w:color w:val="5F497A"/>
              </w:rPr>
              <w:t>strofes e emergências e de iniciativas de educação ambiental com foco em justiça climática.</w:t>
            </w:r>
          </w:p>
          <w:p w:rsidR="00000000" w:rsidRDefault="001D2D49">
            <w:pPr>
              <w:jc w:val="both"/>
              <w:rPr>
                <w:rFonts w:ascii="Arial Narrow" w:hAnsi="Arial Narrow"/>
                <w:b/>
                <w:bCs/>
                <w:color w:val="5F497A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5F497A"/>
                <w:sz w:val="32"/>
                <w:szCs w:val="32"/>
              </w:rPr>
              <w:t>Calendário e prazos:</w:t>
            </w:r>
          </w:p>
          <w:p w:rsidR="00000000" w:rsidRDefault="001D2D49">
            <w:pPr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Abertura do Edital  (início do prazo de encaminhamento de projetos)                  15 de abril de 2016</w:t>
            </w:r>
          </w:p>
          <w:p w:rsidR="00000000" w:rsidRDefault="001D2D49">
            <w:pPr>
              <w:jc w:val="both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Encerramento do Edital (prazo final de</w:t>
            </w:r>
            <w:r>
              <w:rPr>
                <w:rFonts w:ascii="Arial Narrow" w:hAnsi="Arial Narrow"/>
                <w:color w:val="5F497A"/>
              </w:rPr>
              <w:t xml:space="preserve"> encaminhamento de projetos)                15 de junho de 2016</w:t>
            </w:r>
          </w:p>
          <w:p w:rsidR="00000000" w:rsidRDefault="001D2D49">
            <w:pPr>
              <w:jc w:val="right"/>
              <w:rPr>
                <w:rFonts w:ascii="Arial Narrow" w:hAnsi="Arial Narrow"/>
                <w:color w:val="5F497A"/>
              </w:rPr>
            </w:pPr>
            <w:r>
              <w:rPr>
                <w:rFonts w:ascii="Arial Narrow" w:hAnsi="Arial Narrow"/>
                <w:color w:val="5F497A"/>
              </w:rPr>
              <w:t> </w:t>
            </w:r>
          </w:p>
          <w:p w:rsidR="00000000" w:rsidRDefault="001D2D49">
            <w:pPr>
              <w:jc w:val="right"/>
              <w:rPr>
                <w:rFonts w:ascii="Arial Narrow" w:hAnsi="Arial Narrow"/>
                <w:b/>
                <w:bCs/>
                <w:color w:val="5F497A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497A"/>
                <w:sz w:val="24"/>
                <w:szCs w:val="24"/>
                <w:highlight w:val="yellow"/>
              </w:rPr>
              <w:t>Solicite o texto completo do Edita</w:t>
            </w:r>
            <w:r>
              <w:rPr>
                <w:rFonts w:ascii="Arial Narrow" w:hAnsi="Arial Narrow"/>
                <w:b/>
                <w:bCs/>
                <w:color w:val="215868"/>
                <w:sz w:val="24"/>
                <w:szCs w:val="24"/>
                <w:highlight w:val="yellow"/>
              </w:rPr>
              <w:t>l</w:t>
            </w:r>
            <w:r>
              <w:rPr>
                <w:rFonts w:ascii="Arial Narrow" w:hAnsi="Arial Narrow"/>
                <w:b/>
                <w:bCs/>
                <w:color w:val="5F497A"/>
                <w:sz w:val="24"/>
                <w:szCs w:val="24"/>
                <w:highlight w:val="yellow"/>
              </w:rPr>
              <w:t xml:space="preserve"> pelo email </w:t>
            </w:r>
            <w:hyperlink r:id="rId11" w:history="1">
              <w:r>
                <w:rPr>
                  <w:rStyle w:val="Hyperlink"/>
                  <w:rFonts w:ascii="Arial Narrow" w:hAnsi="Arial Narrow"/>
                  <w:b/>
                  <w:bCs/>
                  <w:color w:val="5F497A"/>
                  <w:sz w:val="24"/>
                  <w:szCs w:val="24"/>
                </w:rPr>
                <w:t>sinodosudeste@luteranos.com.br</w:t>
              </w:r>
            </w:hyperlink>
          </w:p>
          <w:p w:rsidR="00000000" w:rsidRDefault="001D2D49">
            <w:pPr>
              <w:jc w:val="center"/>
              <w:rPr>
                <w:rFonts w:ascii="Arial" w:hAnsi="Arial" w:cs="Arial"/>
                <w:b/>
                <w:bCs/>
                <w:color w:val="215868"/>
                <w:sz w:val="24"/>
                <w:szCs w:val="24"/>
              </w:rPr>
            </w:pPr>
          </w:p>
          <w:p w:rsidR="00000000" w:rsidRDefault="001D2D49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1D2D49">
            <w:pPr>
              <w:shd w:val="clear" w:color="auto" w:fill="E36C0A"/>
              <w:jc w:val="center"/>
              <w:divId w:val="1067529488"/>
              <w:rPr>
                <w:rFonts w:ascii="Arial Rounded MT Bold" w:hAnsi="Arial Rounded MT Bold"/>
                <w:color w:val="4F6228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4F6228"/>
                <w:sz w:val="28"/>
                <w:szCs w:val="28"/>
              </w:rPr>
              <w:t>ASSEMBLEIA SINODAL – Sinodo Sudeste,  dias 21-22/05/2016</w:t>
            </w:r>
          </w:p>
          <w:p w:rsidR="00000000" w:rsidRDefault="001D2D49">
            <w:pPr>
              <w:shd w:val="clear" w:color="auto" w:fill="E36C0A"/>
              <w:jc w:val="center"/>
              <w:divId w:val="1067529488"/>
              <w:rPr>
                <w:rFonts w:ascii="Arial Rounded MT Bold" w:hAnsi="Arial Rounded MT Bold"/>
                <w:i/>
                <w:iCs/>
                <w:color w:val="4F6228"/>
                <w:sz w:val="24"/>
                <w:szCs w:val="24"/>
              </w:rPr>
            </w:pPr>
            <w:r>
              <w:rPr>
                <w:rFonts w:ascii="Arial Rounded MT Bold" w:hAnsi="Arial Rounded MT Bold"/>
                <w:i/>
                <w:iCs/>
                <w:color w:val="4F6228"/>
                <w:sz w:val="24"/>
                <w:szCs w:val="24"/>
              </w:rPr>
              <w:t>Lar Luterano Belém, Campinas/SP</w:t>
            </w:r>
          </w:p>
          <w:p w:rsidR="00000000" w:rsidRDefault="001D2D49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1D2D49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1D2D49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-6757670</wp:posOffset>
                  </wp:positionV>
                  <wp:extent cx="6839585" cy="5058410"/>
                  <wp:effectExtent l="19050" t="0" r="0" b="0"/>
                  <wp:wrapSquare wrapText="bothSides"/>
                  <wp:docPr id="3" name="Imagem 1" descr="CURSO 500 ANOS - LAR LUTERANO BE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URSO 500 ANOS - LAR LUTERANO BE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585" cy="505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1D2D49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1D2D49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1D2D49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5981700" cy="1200150"/>
                  <wp:effectExtent l="19050" t="0" r="0" b="0"/>
                  <wp:docPr id="2" name="Imagem 2" descr="500 ano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r>
              <w:t> </w:t>
            </w:r>
          </w:p>
        </w:tc>
      </w:tr>
      <w:tr w:rsidR="00000000" w:rsidTr="0030715C">
        <w:trPr>
          <w:tblCellSpacing w:w="15" w:type="dxa"/>
          <w:jc w:val="center"/>
        </w:trPr>
        <w:tc>
          <w:tcPr>
            <w:tcW w:w="1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1D2D49">
            <w:pPr>
              <w:shd w:val="clear" w:color="auto" w:fill="FFFFFF"/>
              <w:spacing w:before="120"/>
              <w:jc w:val="center"/>
              <w:divId w:val="846486188"/>
              <w:rPr>
                <w:b/>
                <w:bCs/>
                <w:i/>
                <w:iCs/>
                <w:color w:val="A6A6A6"/>
              </w:rPr>
            </w:pPr>
            <w:hyperlink r:id="rId15" w:history="1"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A6A6A6"/>
              </w:rPr>
              <w:t>Alguns destaques da última Semana:</w:t>
            </w:r>
          </w:p>
          <w:p w:rsidR="00000000" w:rsidRDefault="001D2D49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1D2D49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14/05/2016         </w:t>
            </w:r>
            <w:hyperlink r:id="rId1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CONCERTO DE COROS: 14/05/2016</w:t>
              </w:r>
            </w:hyperlink>
          </w:p>
          <w:p w:rsidR="00000000" w:rsidRDefault="001D2D49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11/05/2016       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CHÁ DA AMIZADE: 11/05/2016</w:t>
              </w:r>
            </w:hyperlink>
          </w:p>
          <w:p w:rsidR="00000000" w:rsidRDefault="001D2D49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30/04/2016      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NOITE MUSICAL COM CALDOS: 30/04/2016</w:t>
              </w:r>
            </w:hyperlink>
          </w:p>
          <w:p w:rsidR="00000000" w:rsidRDefault="001D2D49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24/04/2016      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de Apresentação dos Confirmandos em Santos 24/04/2016</w:t>
              </w:r>
            </w:hyperlink>
          </w:p>
          <w:p w:rsidR="00000000" w:rsidRDefault="001D2D49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20/04/2016    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E se um carioca tivesse escrito o Salmo 23</w:t>
              </w:r>
            </w:hyperlink>
          </w:p>
          <w:p w:rsidR="00000000" w:rsidRDefault="001D2D49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18/04/2016   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1º Programa de Rádio Respostas Para a V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ida</w:t>
              </w:r>
            </w:hyperlink>
          </w:p>
          <w:p w:rsidR="00000000" w:rsidRDefault="001D2D49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15/04/2016      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Luterana - Boletim Expresso - Nº 298 – 160415 - Salmo 23</w:t>
              </w:r>
            </w:hyperlink>
          </w:p>
          <w:p w:rsidR="00000000" w:rsidRDefault="001D2D49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15/04/2016     </w:t>
            </w: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    </w:t>
            </w:r>
            <w:hyperlink r:id="rId23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95 - 160415 - Texto da prédica: Salmo 23</w:t>
              </w:r>
            </w:hyperlink>
          </w:p>
          <w:p w:rsidR="00000000" w:rsidRDefault="001D2D49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09/04/2016       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Noite Musical com Bufê de Massas e Molhos na Capela de Cristo 09/04/2016</w:t>
              </w:r>
            </w:hyperlink>
          </w:p>
          <w:p w:rsidR="00000000" w:rsidRDefault="001D2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                               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r>
              <w:t> </w:t>
            </w:r>
          </w:p>
        </w:tc>
      </w:tr>
      <w:tr w:rsidR="00000000" w:rsidTr="0030715C">
        <w:trPr>
          <w:tblCellSpacing w:w="15" w:type="dxa"/>
          <w:jc w:val="center"/>
        </w:trPr>
        <w:tc>
          <w:tcPr>
            <w:tcW w:w="11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1D2D4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>As ed</w:t>
            </w:r>
            <w:r>
              <w:rPr>
                <w:rFonts w:ascii="Calibri" w:hAnsi="Calibri" w:cs="Calibri"/>
                <w:i/>
                <w:iCs/>
                <w:color w:val="404040"/>
              </w:rPr>
              <w:t xml:space="preserve">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25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26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7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28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r>
              <w:t> </w:t>
            </w:r>
          </w:p>
        </w:tc>
      </w:tr>
      <w:tr w:rsidR="00000000" w:rsidTr="0030715C">
        <w:trPr>
          <w:tblCellSpacing w:w="15" w:type="dxa"/>
          <w:jc w:val="center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30715C">
        <w:trPr>
          <w:tblCellSpacing w:w="15" w:type="dxa"/>
          <w:jc w:val="center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2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D2D49" w:rsidRDefault="001D2D49" w:rsidP="0030715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1D2D49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565"/>
    <w:multiLevelType w:val="hybridMultilevel"/>
    <w:tmpl w:val="42180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946127"/>
    <w:rsid w:val="001D2D49"/>
    <w:rsid w:val="0030715C"/>
    <w:rsid w:val="0094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4">
    <w:name w:val="EstiloDeEmail254"/>
    <w:aliases w:val="EstiloDeEmail2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5">
    <w:name w:val="EstiloDeEmail255"/>
    <w:aliases w:val="EstiloDeEmail2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6">
    <w:name w:val="EstiloDeEmail256"/>
    <w:aliases w:val="EstiloDeEmail2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7">
    <w:name w:val="EstiloDeEmail257"/>
    <w:aliases w:val="EstiloDeEmail2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8">
    <w:name w:val="EstiloDeEmail258"/>
    <w:aliases w:val="EstiloDeEmail2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9">
    <w:name w:val="EstiloDeEmail259"/>
    <w:aliases w:val="EstiloDeEmail2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0">
    <w:name w:val="EstiloDeEmail260"/>
    <w:aliases w:val="EstiloDeEmail260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78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35581493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57960070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352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  <w:divsChild>
        <w:div w:id="1367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365F91"/>
            <w:right w:val="none" w:sz="0" w:space="0" w:color="auto"/>
          </w:divBdr>
        </w:div>
      </w:divsChild>
    </w:div>
    <w:div w:id="84648618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3566884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1646973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6752948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81414621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77139173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uteranos.com.br/conteudo_organizacao_lista/1/6/2650" TargetMode="External"/><Relationship Id="rId18" Type="http://schemas.openxmlformats.org/officeDocument/2006/relationships/hyperlink" Target="http://www.luteranos.com.br/eventos/cantareira-sao-paulo-sp/noite-musical-com-saborosos-caldos-30-04-2016" TargetMode="External"/><Relationship Id="rId26" Type="http://schemas.openxmlformats.org/officeDocument/2006/relationships/hyperlink" Target="http://luteranos.com.br/conteudo_organizacao/sudeste/boletim-semanal-ano-20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uteranos.com.br/conteudo/1-programa-de-radio-respostas-para-a-vid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luteranos.com.br/eventos/cantareira-sao-paulo-sp/cha-da-amizade-11-05-2016" TargetMode="External"/><Relationship Id="rId25" Type="http://schemas.openxmlformats.org/officeDocument/2006/relationships/hyperlink" Target="https://issuu.com/portaluteranos/stacks/be7206e0fb414a7c88a82df2635278d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teranos.com.br/eventos/cantareira-sao-paulo-sp/concerto-de-coros-14-05-2016" TargetMode="External"/><Relationship Id="rId20" Type="http://schemas.openxmlformats.org/officeDocument/2006/relationships/hyperlink" Target="http://www.luteranos.com.br/textos/bom-samaritano-ipanema/e-se-um-carioca-tivesse-escrito-o-salmo-2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inodosudeste@luteranos.com.br" TargetMode="External"/><Relationship Id="rId24" Type="http://schemas.openxmlformats.org/officeDocument/2006/relationships/hyperlink" Target="http://www.luteranos.com.br/noticias/vila-campo-grande-diadema/noite-musical-com-bufe-de-massas-e-molhos-na-capela-de-cristo-09-04-2016" TargetMode="External"/><Relationship Id="rId5" Type="http://schemas.openxmlformats.org/officeDocument/2006/relationships/hyperlink" Target="http://luteranos.com.br/organizacao/sudeste" TargetMode="External"/><Relationship Id="rId15" Type="http://schemas.openxmlformats.org/officeDocument/2006/relationships/hyperlink" Target="http://www.luteranos.com.br/" TargetMode="External"/><Relationship Id="rId23" Type="http://schemas.openxmlformats.org/officeDocument/2006/relationships/hyperlink" Target="http://www.luteranos.com.br/noticias/santos-sp/luteranos-santos-boletim-semanal-n-95-160415-texto-da-predica-salmo-23" TargetMode="External"/><Relationship Id="rId28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luteranos.com.br/eventos/santos-sp/culto-de-apresentacao-dos-confirmandos-em-santos-24-10-20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www.luteranos.com.br/noticias/vila-campo-grande-diadema/capela-de-cristo-luterana-boletim-expresso-n-298-160415-salmo-23" TargetMode="External"/><Relationship Id="rId27" Type="http://schemas.openxmlformats.org/officeDocument/2006/relationships/hyperlink" Target="mailto:sinodosudeste@luteranos.com.br?subject=Cancelamento%20de%20Boletim&amp;body=Favor%20cancelar%20o%20envio%20do%20Boletim%20Seman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2117</Words>
  <Characters>11432</Characters>
  <Application>Microsoft Office Word</Application>
  <DocSecurity>0</DocSecurity>
  <Lines>95</Lines>
  <Paragraphs>27</Paragraphs>
  <ScaleCrop>false</ScaleCrop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2016-05-02T20:55:00Z</dcterms:created>
  <dcterms:modified xsi:type="dcterms:W3CDTF">2016-05-02T20:55:00Z</dcterms:modified>
</cp:coreProperties>
</file>